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Уведомление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и предложений организаций и граждан в рамках анализа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11"/>
        </w:trPr>
        <w:tc>
          <w:tcPr>
            <w:shd w:val="clear" w:color="000000" w:fill="ffffff"/>
            <w:tcW w:w="9854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Управление безопасности администрации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Губкинского городского округа</w: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и предложений организаций и граждан по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проекту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постановления администрации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Губкинского городского округа 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</w:t>
            </w:r>
            <w:r>
              <w:rPr>
                <w:bCs/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от 25 декабря 2024 года № 1677-па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>
              <w:rPr>
                <w:rFonts w:ascii="Calibri" w:hAnsi="Calibri" w:cs="Calibri"/>
                <w:bCs/>
                <w:sz w:val="24"/>
                <w:szCs w:val="24"/>
              </w:rPr>
            </w:r>
            <w:r>
              <w:rPr>
                <w:rFonts w:ascii="Calibri" w:hAnsi="Calibri" w:cs="Calibri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58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чания и предложения по проекту муниципального нормативного правового акта на предмет его влияния на конкуренцию.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д. 16, а также по адресу электронной почты: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sovbez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@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belgov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Сроки прие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ма предложений и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замечаний: с 20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 по </w:t>
            </w:r>
            <w:r>
              <w:rPr>
                <w:sz w:val="24"/>
                <w:szCs w:val="24"/>
              </w:rPr>
              <w:t xml:space="preserve">06</w:t>
            </w:r>
            <w:r>
              <w:rPr>
                <w:sz w:val="24"/>
                <w:szCs w:val="24"/>
              </w:rPr>
              <w:t xml:space="preserve">.03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.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страции Губкинского городского округа, действующих муниципальных нормативных прав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вых актов администрации Губкинского городского округа на предмет выявления рисков н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рушения антимонопольного законодательства за 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0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год, который до 10.02.2027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года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в составе ежегодного доклада об антим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нопольном комплаенсе будет размещен на официальном сайте органов местного самоупра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ления Губкинского городского округа в разделе «Антимонопольный комплаенс».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К уведомлению прилагаются: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2. Текст проекта муниципального нормативного правового акта в формате Word.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3. Текст действующего муниципального нормативного правового акта в формате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«Интернет»: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i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раздел «Антимонопольный комплаенс»,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instrText xml:space="preserve"> HYPERLINK "http://gubkinadm.ru/" </w:instrTex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36"/>
                <w:rFonts w:ascii="Calibri" w:hAnsi="Calibri"/>
                <w:sz w:val="24"/>
                <w:szCs w:val="24"/>
              </w:rPr>
              <w:t xml:space="preserve">http://gubkinadm.ru/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i/>
                <w:color w:val="000000"/>
              </w:rPr>
            </w:r>
            <w:r>
              <w:rPr>
                <w:rFonts w:ascii="Calibri" w:hAnsi="Calibri" w:cs="Calibri"/>
                <w:i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5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Контактное лицо: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Лунин Юрий Владимирович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начальник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управления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безопасности администрации Губкинского городского округ, телефон (47-24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) 5-53-83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Режим работы: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с 9-00 до 18-00, перерыв с 13-00 до 14-00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rFonts w:cs="Times New Roman"/>
      <w:color w:val="0563c1"/>
      <w:u w:val="single"/>
    </w:rPr>
  </w:style>
  <w:style w:type="table" w:styleId="837">
    <w:name w:val="Сетка таблицы"/>
    <w:basedOn w:val="834"/>
    <w:next w:val="837"/>
    <w:link w:val="832"/>
    <w:rPr>
      <w:rFonts w:ascii="Calibri" w:hAnsi="Calibri" w:cs="Calibri"/>
      <w:sz w:val="22"/>
      <w:szCs w:val="22"/>
      <w:lang w:val="ru-RU" w:eastAsia="en-US" w:bidi="ar-SA"/>
    </w:rPr>
    <w:tblPr/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Пользователь</dc:creator>
  <cp:lastModifiedBy>polyakova_tv</cp:lastModifiedBy>
  <cp:revision>8</cp:revision>
  <dcterms:created xsi:type="dcterms:W3CDTF">2025-12-03T10:59:00Z</dcterms:created>
  <dcterms:modified xsi:type="dcterms:W3CDTF">2026-02-18T14:36:35Z</dcterms:modified>
  <cp:version>983040</cp:version>
</cp:coreProperties>
</file>